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279B" w14:textId="2FBB04AB" w:rsidR="00A9204E" w:rsidRDefault="00315F81" w:rsidP="00315F81">
      <w:pPr>
        <w:pStyle w:val="Title"/>
      </w:pPr>
      <w:r>
        <w:t>The Resurection</w:t>
      </w:r>
    </w:p>
    <w:p w14:paraId="211121F6" w14:textId="63254D08" w:rsidR="00DF2333" w:rsidRDefault="00DF2333" w:rsidP="00315F81">
      <w:pPr>
        <w:pStyle w:val="NoSpacing"/>
        <w:rPr>
          <w:sz w:val="22"/>
          <w:szCs w:val="22"/>
        </w:rPr>
      </w:pPr>
      <w:r>
        <w:rPr>
          <w:sz w:val="22"/>
          <w:szCs w:val="22"/>
        </w:rPr>
        <w:t>The widow of Nain – Luke 7:11-17</w:t>
      </w:r>
    </w:p>
    <w:p w14:paraId="5A67BF79" w14:textId="4A2AF122" w:rsidR="00DF2333" w:rsidRDefault="00DF2333" w:rsidP="00315F81">
      <w:pPr>
        <w:pStyle w:val="NoSpacing"/>
        <w:rPr>
          <w:sz w:val="22"/>
          <w:szCs w:val="22"/>
        </w:rPr>
      </w:pPr>
      <w:r>
        <w:rPr>
          <w:sz w:val="22"/>
          <w:szCs w:val="22"/>
        </w:rPr>
        <w:t xml:space="preserve">Jesus will turn things around with His resurrection power and give new life and fresh hope. </w:t>
      </w:r>
    </w:p>
    <w:p w14:paraId="5BF50C45" w14:textId="77777777" w:rsidR="00DF2333" w:rsidRDefault="00DF2333" w:rsidP="00315F81">
      <w:pPr>
        <w:pStyle w:val="NoSpacing"/>
        <w:rPr>
          <w:sz w:val="22"/>
          <w:szCs w:val="22"/>
        </w:rPr>
      </w:pPr>
    </w:p>
    <w:p w14:paraId="34AEE4AC" w14:textId="392023FB" w:rsidR="00315F81" w:rsidRDefault="00315F81" w:rsidP="00315F81">
      <w:pPr>
        <w:pStyle w:val="NoSpacing"/>
        <w:rPr>
          <w:sz w:val="22"/>
          <w:szCs w:val="22"/>
        </w:rPr>
      </w:pPr>
      <w:r>
        <w:rPr>
          <w:sz w:val="22"/>
          <w:szCs w:val="22"/>
        </w:rPr>
        <w:t>1. The resurrection declared Jesus to be the Son of God</w:t>
      </w:r>
    </w:p>
    <w:p w14:paraId="7BE313FB" w14:textId="6532AFCE" w:rsidR="00315F81" w:rsidRDefault="00315F81" w:rsidP="00315F81">
      <w:pPr>
        <w:pStyle w:val="NoSpacing"/>
        <w:numPr>
          <w:ilvl w:val="0"/>
          <w:numId w:val="24"/>
        </w:numPr>
        <w:rPr>
          <w:sz w:val="22"/>
          <w:szCs w:val="22"/>
        </w:rPr>
      </w:pPr>
      <w:r>
        <w:rPr>
          <w:sz w:val="22"/>
          <w:szCs w:val="22"/>
        </w:rPr>
        <w:t xml:space="preserve">Romans 1:1-6, </w:t>
      </w:r>
      <w:r w:rsidR="00697EDD">
        <w:rPr>
          <w:sz w:val="22"/>
          <w:szCs w:val="22"/>
        </w:rPr>
        <w:t>Acts 2:22-24</w:t>
      </w:r>
    </w:p>
    <w:p w14:paraId="608FF626" w14:textId="648F5111" w:rsidR="00315F81" w:rsidRDefault="00315F81" w:rsidP="00315F81">
      <w:pPr>
        <w:pStyle w:val="NoSpacing"/>
        <w:numPr>
          <w:ilvl w:val="0"/>
          <w:numId w:val="24"/>
        </w:numPr>
        <w:rPr>
          <w:rFonts w:eastAsia="Times New Roman"/>
          <w:i/>
          <w:sz w:val="22"/>
          <w:szCs w:val="22"/>
          <w:shd w:val="clear" w:color="auto" w:fill="FFFFFF"/>
        </w:rPr>
      </w:pPr>
      <w:r w:rsidRPr="00315F81">
        <w:rPr>
          <w:rFonts w:eastAsia="Times New Roman"/>
          <w:i/>
          <w:sz w:val="22"/>
          <w:szCs w:val="22"/>
          <w:shd w:val="clear" w:color="auto" w:fill="FFFFFF"/>
        </w:rPr>
        <w:t>And declared to be the Son of God with power according to the Spirit of holiness, by the resurrection from the dead. Romans 1:4</w:t>
      </w:r>
    </w:p>
    <w:p w14:paraId="6925F435" w14:textId="701678D5" w:rsidR="00697EDD" w:rsidRDefault="00697EDD" w:rsidP="00697EDD">
      <w:pPr>
        <w:pStyle w:val="NoSpacing"/>
        <w:rPr>
          <w:rFonts w:eastAsia="Times New Roman"/>
          <w:i/>
          <w:sz w:val="22"/>
          <w:szCs w:val="22"/>
          <w:shd w:val="clear" w:color="auto" w:fill="FFFFFF"/>
        </w:rPr>
      </w:pPr>
    </w:p>
    <w:p w14:paraId="29266C94" w14:textId="55F7FCB7" w:rsidR="00697EDD" w:rsidRDefault="00697EDD" w:rsidP="00697EDD">
      <w:pPr>
        <w:pStyle w:val="NoSpacing"/>
        <w:rPr>
          <w:rFonts w:eastAsia="Times New Roman"/>
          <w:sz w:val="22"/>
          <w:szCs w:val="22"/>
          <w:shd w:val="clear" w:color="auto" w:fill="FFFFFF"/>
        </w:rPr>
      </w:pPr>
      <w:r>
        <w:rPr>
          <w:rFonts w:eastAsia="Times New Roman"/>
          <w:sz w:val="22"/>
          <w:szCs w:val="22"/>
          <w:shd w:val="clear" w:color="auto" w:fill="FFFFFF"/>
        </w:rPr>
        <w:t>2. The Resurrection guarantees future resurrection</w:t>
      </w:r>
    </w:p>
    <w:p w14:paraId="25A6D4A5" w14:textId="07A9569D" w:rsidR="00697EDD" w:rsidRDefault="006A2FB6" w:rsidP="00697EDD">
      <w:pPr>
        <w:pStyle w:val="NoSpacing"/>
        <w:numPr>
          <w:ilvl w:val="0"/>
          <w:numId w:val="25"/>
        </w:numPr>
        <w:rPr>
          <w:rFonts w:eastAsia="Times New Roman"/>
          <w:sz w:val="22"/>
          <w:szCs w:val="22"/>
          <w:shd w:val="clear" w:color="auto" w:fill="FFFFFF"/>
        </w:rPr>
      </w:pPr>
      <w:r>
        <w:rPr>
          <w:rFonts w:eastAsia="Times New Roman"/>
          <w:sz w:val="22"/>
          <w:szCs w:val="22"/>
          <w:shd w:val="clear" w:color="auto" w:fill="FFFFFF"/>
        </w:rPr>
        <w:t xml:space="preserve">All who are in the graves will hear His voice – </w:t>
      </w:r>
      <w:r w:rsidRPr="00DF2333">
        <w:rPr>
          <w:rFonts w:eastAsia="Times New Roman"/>
          <w:sz w:val="22"/>
          <w:szCs w:val="22"/>
          <w:highlight w:val="yellow"/>
          <w:shd w:val="clear" w:color="auto" w:fill="FFFFFF"/>
        </w:rPr>
        <w:t>John 5:19-29</w:t>
      </w:r>
    </w:p>
    <w:p w14:paraId="066C74EB" w14:textId="112C4659" w:rsidR="006A2FB6" w:rsidRDefault="006A2FB6" w:rsidP="00697EDD">
      <w:pPr>
        <w:pStyle w:val="NoSpacing"/>
        <w:numPr>
          <w:ilvl w:val="0"/>
          <w:numId w:val="25"/>
        </w:numPr>
        <w:rPr>
          <w:rFonts w:eastAsia="Times New Roman"/>
          <w:sz w:val="22"/>
          <w:szCs w:val="22"/>
          <w:shd w:val="clear" w:color="auto" w:fill="FFFFFF"/>
        </w:rPr>
      </w:pPr>
      <w:r>
        <w:rPr>
          <w:rFonts w:eastAsia="Times New Roman"/>
          <w:sz w:val="22"/>
          <w:szCs w:val="22"/>
          <w:shd w:val="clear" w:color="auto" w:fill="FFFFFF"/>
        </w:rPr>
        <w:t xml:space="preserve">The Resurrection of Life – </w:t>
      </w:r>
      <w:r w:rsidRPr="00DF2333">
        <w:rPr>
          <w:rFonts w:eastAsia="Times New Roman"/>
          <w:sz w:val="22"/>
          <w:szCs w:val="22"/>
          <w:highlight w:val="yellow"/>
          <w:shd w:val="clear" w:color="auto" w:fill="FFFFFF"/>
        </w:rPr>
        <w:t>John 11:25-26</w:t>
      </w:r>
      <w:r>
        <w:rPr>
          <w:rFonts w:eastAsia="Times New Roman"/>
          <w:sz w:val="22"/>
          <w:szCs w:val="22"/>
          <w:shd w:val="clear" w:color="auto" w:fill="FFFFFF"/>
        </w:rPr>
        <w:t>, 1 Corinthians 15:50-58, 1 Thessalonians 4:13-18</w:t>
      </w:r>
    </w:p>
    <w:p w14:paraId="5324CB85" w14:textId="58A1DFE0" w:rsidR="006A2FB6" w:rsidRDefault="006A2FB6" w:rsidP="00697EDD">
      <w:pPr>
        <w:pStyle w:val="NoSpacing"/>
        <w:numPr>
          <w:ilvl w:val="0"/>
          <w:numId w:val="25"/>
        </w:numPr>
        <w:rPr>
          <w:rFonts w:eastAsia="Times New Roman"/>
          <w:sz w:val="22"/>
          <w:szCs w:val="22"/>
          <w:shd w:val="clear" w:color="auto" w:fill="FFFFFF"/>
        </w:rPr>
      </w:pPr>
      <w:r>
        <w:rPr>
          <w:rFonts w:eastAsia="Times New Roman"/>
          <w:sz w:val="22"/>
          <w:szCs w:val="22"/>
          <w:shd w:val="clear" w:color="auto" w:fill="FFFFFF"/>
        </w:rPr>
        <w:t>The Resurrection of condemnation – Revelation 20:11:15</w:t>
      </w:r>
    </w:p>
    <w:p w14:paraId="55168597" w14:textId="00E83E6E" w:rsidR="000722ED" w:rsidRPr="000722ED" w:rsidRDefault="000722ED" w:rsidP="000722ED">
      <w:pPr>
        <w:pStyle w:val="NoSpacing"/>
        <w:numPr>
          <w:ilvl w:val="0"/>
          <w:numId w:val="25"/>
        </w:numPr>
        <w:rPr>
          <w:rFonts w:eastAsia="Times New Roman"/>
          <w:i/>
          <w:sz w:val="22"/>
          <w:szCs w:val="22"/>
          <w:shd w:val="clear" w:color="auto" w:fill="FFFFFF"/>
        </w:rPr>
      </w:pPr>
      <w:r w:rsidRPr="000722ED">
        <w:rPr>
          <w:rFonts w:eastAsia="Times New Roman"/>
          <w:i/>
          <w:sz w:val="22"/>
          <w:szCs w:val="22"/>
          <w:shd w:val="clear" w:color="auto" w:fill="FFFFFF"/>
        </w:rPr>
        <w:t>And God both raised up the Lord and will also raise us up by His power. I Corinthians 6:14</w:t>
      </w:r>
    </w:p>
    <w:p w14:paraId="617247ED" w14:textId="783E2FFA" w:rsidR="006A2FB6" w:rsidRDefault="006A2FB6" w:rsidP="006A2FB6">
      <w:pPr>
        <w:pStyle w:val="NoSpacing"/>
        <w:rPr>
          <w:rFonts w:eastAsia="Times New Roman"/>
          <w:sz w:val="22"/>
          <w:szCs w:val="22"/>
          <w:shd w:val="clear" w:color="auto" w:fill="FFFFFF"/>
        </w:rPr>
      </w:pPr>
    </w:p>
    <w:p w14:paraId="04C384B5" w14:textId="0A94011D" w:rsidR="006A2FB6" w:rsidRDefault="006A2FB6" w:rsidP="006A2FB6">
      <w:pPr>
        <w:pStyle w:val="NoSpacing"/>
        <w:rPr>
          <w:rFonts w:eastAsia="Times New Roman"/>
          <w:sz w:val="22"/>
          <w:szCs w:val="22"/>
          <w:shd w:val="clear" w:color="auto" w:fill="FFFFFF"/>
        </w:rPr>
      </w:pPr>
      <w:r>
        <w:rPr>
          <w:rFonts w:eastAsia="Times New Roman"/>
          <w:sz w:val="22"/>
          <w:szCs w:val="22"/>
          <w:shd w:val="clear" w:color="auto" w:fill="FFFFFF"/>
        </w:rPr>
        <w:t xml:space="preserve">3. </w:t>
      </w:r>
      <w:r w:rsidR="000722ED">
        <w:rPr>
          <w:rFonts w:eastAsia="Times New Roman"/>
          <w:sz w:val="22"/>
          <w:szCs w:val="22"/>
          <w:shd w:val="clear" w:color="auto" w:fill="FFFFFF"/>
        </w:rPr>
        <w:t xml:space="preserve">Resurrection life is now available to the believer </w:t>
      </w:r>
    </w:p>
    <w:p w14:paraId="76308B6B" w14:textId="77777777" w:rsidR="00566128" w:rsidRDefault="000722ED" w:rsidP="00566128">
      <w:pPr>
        <w:pStyle w:val="NoSpacing"/>
        <w:numPr>
          <w:ilvl w:val="0"/>
          <w:numId w:val="26"/>
        </w:numPr>
        <w:rPr>
          <w:rFonts w:eastAsia="Times New Roman"/>
          <w:sz w:val="22"/>
          <w:szCs w:val="22"/>
          <w:shd w:val="clear" w:color="auto" w:fill="FFFFFF"/>
        </w:rPr>
      </w:pPr>
      <w:r>
        <w:rPr>
          <w:rFonts w:eastAsia="Times New Roman"/>
          <w:sz w:val="22"/>
          <w:szCs w:val="22"/>
          <w:shd w:val="clear" w:color="auto" w:fill="FFFFFF"/>
        </w:rPr>
        <w:t xml:space="preserve">Romans 8:1-2, 11, </w:t>
      </w:r>
      <w:r w:rsidR="00902DF0" w:rsidRPr="00DF2333">
        <w:rPr>
          <w:rFonts w:eastAsia="Times New Roman"/>
          <w:sz w:val="22"/>
          <w:szCs w:val="22"/>
          <w:highlight w:val="yellow"/>
          <w:shd w:val="clear" w:color="auto" w:fill="FFFFFF"/>
        </w:rPr>
        <w:t>Ephe</w:t>
      </w:r>
      <w:r w:rsidR="00566128" w:rsidRPr="00DF2333">
        <w:rPr>
          <w:rFonts w:eastAsia="Times New Roman"/>
          <w:sz w:val="22"/>
          <w:szCs w:val="22"/>
          <w:highlight w:val="yellow"/>
          <w:shd w:val="clear" w:color="auto" w:fill="FFFFFF"/>
        </w:rPr>
        <w:t>sians 2:1-10</w:t>
      </w:r>
      <w:r w:rsidR="00566128">
        <w:rPr>
          <w:rFonts w:eastAsia="Times New Roman"/>
          <w:sz w:val="22"/>
          <w:szCs w:val="22"/>
          <w:shd w:val="clear" w:color="auto" w:fill="FFFFFF"/>
        </w:rPr>
        <w:t>, John 10:10, 1 Peter 1:3</w:t>
      </w:r>
    </w:p>
    <w:p w14:paraId="06B5EA51" w14:textId="32D6D184" w:rsidR="00566128" w:rsidRPr="00566128" w:rsidRDefault="00566128" w:rsidP="00566128">
      <w:pPr>
        <w:pStyle w:val="NoSpacing"/>
        <w:numPr>
          <w:ilvl w:val="0"/>
          <w:numId w:val="26"/>
        </w:numPr>
        <w:rPr>
          <w:rFonts w:eastAsia="Times New Roman"/>
          <w:sz w:val="22"/>
          <w:szCs w:val="22"/>
          <w:shd w:val="clear" w:color="auto" w:fill="FFFFFF"/>
        </w:rPr>
      </w:pPr>
      <w:r w:rsidRPr="00566128">
        <w:rPr>
          <w:rFonts w:eastAsia="Times New Roman"/>
          <w:sz w:val="22"/>
          <w:szCs w:val="22"/>
          <w:shd w:val="clear" w:color="auto" w:fill="FFFFFF"/>
        </w:rPr>
        <w:t>But if the Spirit of Him who raised Jesus from the dead dwells in you, He who raised Christ from the dead will also give life to your mortal bodies through His Spirit who dwells in you. Romans 8:11</w:t>
      </w:r>
    </w:p>
    <w:p w14:paraId="037ED87B" w14:textId="3443A134" w:rsidR="000722ED" w:rsidRDefault="000722ED" w:rsidP="000722ED">
      <w:pPr>
        <w:pStyle w:val="NoSpacing"/>
        <w:rPr>
          <w:rFonts w:eastAsia="Times New Roman"/>
          <w:sz w:val="22"/>
          <w:szCs w:val="22"/>
          <w:shd w:val="clear" w:color="auto" w:fill="FFFFFF"/>
        </w:rPr>
      </w:pPr>
    </w:p>
    <w:p w14:paraId="36D30D13" w14:textId="77777777" w:rsidR="00DF2333" w:rsidRDefault="000722ED" w:rsidP="000722ED">
      <w:pPr>
        <w:pStyle w:val="NoSpacing"/>
        <w:rPr>
          <w:rFonts w:eastAsia="Times New Roman"/>
          <w:sz w:val="22"/>
          <w:szCs w:val="22"/>
          <w:shd w:val="clear" w:color="auto" w:fill="FFFFFF"/>
        </w:rPr>
      </w:pPr>
      <w:r>
        <w:rPr>
          <w:rFonts w:eastAsia="Times New Roman"/>
          <w:sz w:val="22"/>
          <w:szCs w:val="22"/>
          <w:shd w:val="clear" w:color="auto" w:fill="FFFFFF"/>
        </w:rPr>
        <w:t>4. There is always death before resurrection</w:t>
      </w:r>
    </w:p>
    <w:p w14:paraId="218C1C69" w14:textId="209617EA" w:rsidR="000722ED" w:rsidRDefault="00DF2333" w:rsidP="00DF2333">
      <w:pPr>
        <w:pStyle w:val="NoSpacing"/>
        <w:numPr>
          <w:ilvl w:val="0"/>
          <w:numId w:val="27"/>
        </w:numPr>
        <w:rPr>
          <w:rFonts w:eastAsia="Times New Roman"/>
          <w:sz w:val="22"/>
          <w:szCs w:val="22"/>
          <w:shd w:val="clear" w:color="auto" w:fill="FFFFFF"/>
        </w:rPr>
      </w:pPr>
      <w:r>
        <w:rPr>
          <w:rFonts w:eastAsia="Times New Roman"/>
          <w:sz w:val="22"/>
          <w:szCs w:val="22"/>
          <w:shd w:val="clear" w:color="auto" w:fill="FFFFFF"/>
        </w:rPr>
        <w:t xml:space="preserve">Your must be willing to turn from what you know is wrong and begin a new life with Christ. </w:t>
      </w:r>
    </w:p>
    <w:p w14:paraId="1FA543E8" w14:textId="696C57D1" w:rsidR="00B35912" w:rsidRPr="00B35912" w:rsidRDefault="00B35912" w:rsidP="00B35912">
      <w:pPr>
        <w:pStyle w:val="NoSpacing"/>
        <w:rPr>
          <w:rFonts w:eastAsia="Times New Roman"/>
          <w:i/>
          <w:sz w:val="22"/>
          <w:szCs w:val="22"/>
          <w:shd w:val="clear" w:color="auto" w:fill="FFFFFF"/>
        </w:rPr>
      </w:pPr>
      <w:r w:rsidRPr="00B35912">
        <w:rPr>
          <w:rFonts w:eastAsia="Times New Roman"/>
          <w:i/>
          <w:sz w:val="22"/>
          <w:szCs w:val="22"/>
          <w:shd w:val="clear" w:color="auto" w:fill="FFFFFF"/>
        </w:rPr>
        <w:t>Most assuredly, I say to you, unless a grain of wheat falls into the ground and dies, it remains alone; but if it dies, it produces much grain. He who loves his life will lose it, and he who hates his life in this world will keep it for eternal life. John 12:24-25</w:t>
      </w:r>
    </w:p>
    <w:p w14:paraId="095FFDF9" w14:textId="7268622F" w:rsidR="000722ED" w:rsidRDefault="000722ED" w:rsidP="00B35912">
      <w:pPr>
        <w:pStyle w:val="NoSpacing"/>
        <w:ind w:left="720"/>
        <w:rPr>
          <w:rFonts w:eastAsia="Times New Roman"/>
          <w:sz w:val="22"/>
          <w:szCs w:val="22"/>
          <w:shd w:val="clear" w:color="auto" w:fill="FFFFFF"/>
        </w:rPr>
      </w:pPr>
    </w:p>
    <w:p w14:paraId="298B97A4" w14:textId="6B453E13" w:rsidR="00FA0C93" w:rsidRDefault="00FA0C93" w:rsidP="00B35912">
      <w:pPr>
        <w:pStyle w:val="NoSpacing"/>
        <w:ind w:left="720"/>
        <w:rPr>
          <w:rFonts w:eastAsia="Times New Roman"/>
          <w:sz w:val="22"/>
          <w:szCs w:val="22"/>
          <w:shd w:val="clear" w:color="auto" w:fill="FFFFFF"/>
        </w:rPr>
      </w:pPr>
    </w:p>
    <w:p w14:paraId="5A6B5463" w14:textId="3EAB94A7" w:rsidR="00FA0C93" w:rsidRPr="00697EDD" w:rsidRDefault="00DF2333" w:rsidP="00B35912">
      <w:pPr>
        <w:pStyle w:val="NoSpacing"/>
        <w:ind w:left="720"/>
        <w:rPr>
          <w:rFonts w:eastAsia="Times New Roman"/>
          <w:sz w:val="22"/>
          <w:szCs w:val="22"/>
          <w:shd w:val="clear" w:color="auto" w:fill="FFFFFF"/>
        </w:rPr>
      </w:pPr>
      <w:r>
        <w:rPr>
          <w:rFonts w:eastAsia="Times New Roman"/>
          <w:noProof/>
          <w:sz w:val="22"/>
          <w:szCs w:val="22"/>
          <w:shd w:val="clear" w:color="auto" w:fill="FFFFFF"/>
        </w:rPr>
        <w:drawing>
          <wp:anchor distT="0" distB="0" distL="114300" distR="114300" simplePos="0" relativeHeight="251658240" behindDoc="0" locked="0" layoutInCell="1" allowOverlap="1" wp14:anchorId="289BA64B" wp14:editId="3D982CA4">
            <wp:simplePos x="0" y="0"/>
            <wp:positionH relativeFrom="margin">
              <wp:posOffset>3968750</wp:posOffset>
            </wp:positionH>
            <wp:positionV relativeFrom="margin">
              <wp:posOffset>5438140</wp:posOffset>
            </wp:positionV>
            <wp:extent cx="1648460" cy="2473325"/>
            <wp:effectExtent l="304800" t="304800" r="332740" b="3270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4906.jpg"/>
                    <pic:cNvPicPr/>
                  </pic:nvPicPr>
                  <pic:blipFill>
                    <a:blip r:embed="rId8">
                      <a:extLst>
                        <a:ext uri="{28A0092B-C50C-407E-A947-70E740481C1C}">
                          <a14:useLocalDpi xmlns:a14="http://schemas.microsoft.com/office/drawing/2010/main" val="0"/>
                        </a:ext>
                      </a:extLst>
                    </a:blip>
                    <a:stretch>
                      <a:fillRect/>
                    </a:stretch>
                  </pic:blipFill>
                  <pic:spPr>
                    <a:xfrm>
                      <a:off x="0" y="0"/>
                      <a:ext cx="1648460" cy="2473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75169">
        <w:rPr>
          <w:rFonts w:eastAsia="Times New Roman"/>
          <w:noProof/>
          <w:sz w:val="22"/>
          <w:szCs w:val="22"/>
          <w:shd w:val="clear" w:color="auto" w:fill="FFFFFF"/>
        </w:rPr>
        <w:drawing>
          <wp:anchor distT="0" distB="0" distL="114300" distR="114300" simplePos="0" relativeHeight="251659264" behindDoc="0" locked="0" layoutInCell="1" allowOverlap="1" wp14:anchorId="1AADF093" wp14:editId="5772A122">
            <wp:simplePos x="0" y="0"/>
            <wp:positionH relativeFrom="margin">
              <wp:posOffset>749300</wp:posOffset>
            </wp:positionH>
            <wp:positionV relativeFrom="margin">
              <wp:posOffset>6252210</wp:posOffset>
            </wp:positionV>
            <wp:extent cx="2145665" cy="1654810"/>
            <wp:effectExtent l="304800" t="304800" r="330835" b="3263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lily-1024x79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665" cy="16548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FA0C93" w:rsidRPr="0069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6232"/>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386ECA"/>
    <w:multiLevelType w:val="hybridMultilevel"/>
    <w:tmpl w:val="A74A5F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50209F"/>
    <w:multiLevelType w:val="hybridMultilevel"/>
    <w:tmpl w:val="576E7306"/>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B838AB"/>
    <w:multiLevelType w:val="hybridMultilevel"/>
    <w:tmpl w:val="D1FC4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C9249CD"/>
    <w:multiLevelType w:val="hybridMultilevel"/>
    <w:tmpl w:val="78141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30613824">
    <w:abstractNumId w:val="23"/>
  </w:num>
  <w:num w:numId="2" w16cid:durableId="141048624">
    <w:abstractNumId w:val="12"/>
  </w:num>
  <w:num w:numId="3" w16cid:durableId="737434786">
    <w:abstractNumId w:val="10"/>
  </w:num>
  <w:num w:numId="4" w16cid:durableId="1223980399">
    <w:abstractNumId w:val="25"/>
  </w:num>
  <w:num w:numId="5" w16cid:durableId="615673492">
    <w:abstractNumId w:val="14"/>
  </w:num>
  <w:num w:numId="6" w16cid:durableId="301353415">
    <w:abstractNumId w:val="19"/>
  </w:num>
  <w:num w:numId="7" w16cid:durableId="251016482">
    <w:abstractNumId w:val="21"/>
  </w:num>
  <w:num w:numId="8" w16cid:durableId="1592813999">
    <w:abstractNumId w:val="9"/>
  </w:num>
  <w:num w:numId="9" w16cid:durableId="912589446">
    <w:abstractNumId w:val="7"/>
  </w:num>
  <w:num w:numId="10" w16cid:durableId="1196425773">
    <w:abstractNumId w:val="6"/>
  </w:num>
  <w:num w:numId="11" w16cid:durableId="552085774">
    <w:abstractNumId w:val="5"/>
  </w:num>
  <w:num w:numId="12" w16cid:durableId="335152854">
    <w:abstractNumId w:val="4"/>
  </w:num>
  <w:num w:numId="13" w16cid:durableId="1072120985">
    <w:abstractNumId w:val="8"/>
  </w:num>
  <w:num w:numId="14" w16cid:durableId="1102186027">
    <w:abstractNumId w:val="3"/>
  </w:num>
  <w:num w:numId="15" w16cid:durableId="1147283574">
    <w:abstractNumId w:val="2"/>
  </w:num>
  <w:num w:numId="16" w16cid:durableId="1590966995">
    <w:abstractNumId w:val="1"/>
  </w:num>
  <w:num w:numId="17" w16cid:durableId="894046129">
    <w:abstractNumId w:val="0"/>
  </w:num>
  <w:num w:numId="18" w16cid:durableId="186329521">
    <w:abstractNumId w:val="16"/>
  </w:num>
  <w:num w:numId="19" w16cid:durableId="976183824">
    <w:abstractNumId w:val="17"/>
  </w:num>
  <w:num w:numId="20" w16cid:durableId="117379881">
    <w:abstractNumId w:val="24"/>
  </w:num>
  <w:num w:numId="21" w16cid:durableId="1404720820">
    <w:abstractNumId w:val="20"/>
  </w:num>
  <w:num w:numId="22" w16cid:durableId="678586713">
    <w:abstractNumId w:val="11"/>
  </w:num>
  <w:num w:numId="23" w16cid:durableId="1382553007">
    <w:abstractNumId w:val="26"/>
  </w:num>
  <w:num w:numId="24" w16cid:durableId="1475179944">
    <w:abstractNumId w:val="18"/>
  </w:num>
  <w:num w:numId="25" w16cid:durableId="1657954850">
    <w:abstractNumId w:val="13"/>
  </w:num>
  <w:num w:numId="26" w16cid:durableId="614865751">
    <w:abstractNumId w:val="22"/>
  </w:num>
  <w:num w:numId="27" w16cid:durableId="21020250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81"/>
    <w:rsid w:val="000722ED"/>
    <w:rsid w:val="00315F81"/>
    <w:rsid w:val="00566128"/>
    <w:rsid w:val="00645252"/>
    <w:rsid w:val="00697EDD"/>
    <w:rsid w:val="006A2FB6"/>
    <w:rsid w:val="006D3D74"/>
    <w:rsid w:val="0083569A"/>
    <w:rsid w:val="00902DF0"/>
    <w:rsid w:val="00975169"/>
    <w:rsid w:val="00A14751"/>
    <w:rsid w:val="00A9204E"/>
    <w:rsid w:val="00B35912"/>
    <w:rsid w:val="00DF2333"/>
    <w:rsid w:val="00FA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1061"/>
  <w15:chartTrackingRefBased/>
  <w15:docId w15:val="{20D957EC-43DA-4E18-A230-8F3A3A06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81"/>
  </w:style>
  <w:style w:type="paragraph" w:styleId="Heading1">
    <w:name w:val="heading 1"/>
    <w:basedOn w:val="Normal"/>
    <w:next w:val="Normal"/>
    <w:link w:val="Heading1Char"/>
    <w:uiPriority w:val="9"/>
    <w:qFormat/>
    <w:rsid w:val="00315F8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15F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15F8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15F8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315F8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15F8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315F8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315F8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315F8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F8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315F8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15F8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15F8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315F8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15F8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315F8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315F8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315F81"/>
    <w:rPr>
      <w:b/>
      <w:bCs/>
      <w:i/>
      <w:iCs/>
    </w:rPr>
  </w:style>
  <w:style w:type="paragraph" w:styleId="Title">
    <w:name w:val="Title"/>
    <w:basedOn w:val="Normal"/>
    <w:next w:val="Normal"/>
    <w:link w:val="TitleChar"/>
    <w:uiPriority w:val="10"/>
    <w:qFormat/>
    <w:rsid w:val="00315F8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5F8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5F8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5F81"/>
    <w:rPr>
      <w:color w:val="44546A" w:themeColor="text2"/>
      <w:sz w:val="28"/>
      <w:szCs w:val="28"/>
    </w:rPr>
  </w:style>
  <w:style w:type="character" w:styleId="SubtleEmphasis">
    <w:name w:val="Subtle Emphasis"/>
    <w:basedOn w:val="DefaultParagraphFont"/>
    <w:uiPriority w:val="19"/>
    <w:qFormat/>
    <w:rsid w:val="00315F81"/>
    <w:rPr>
      <w:i/>
      <w:iCs/>
      <w:color w:val="595959" w:themeColor="text1" w:themeTint="A6"/>
    </w:rPr>
  </w:style>
  <w:style w:type="character" w:styleId="Emphasis">
    <w:name w:val="Emphasis"/>
    <w:basedOn w:val="DefaultParagraphFont"/>
    <w:uiPriority w:val="20"/>
    <w:qFormat/>
    <w:rsid w:val="00315F81"/>
    <w:rPr>
      <w:i/>
      <w:iCs/>
      <w:color w:val="000000" w:themeColor="text1"/>
    </w:rPr>
  </w:style>
  <w:style w:type="character" w:styleId="IntenseEmphasis">
    <w:name w:val="Intense Emphasis"/>
    <w:basedOn w:val="DefaultParagraphFont"/>
    <w:uiPriority w:val="21"/>
    <w:qFormat/>
    <w:rsid w:val="00315F81"/>
    <w:rPr>
      <w:b/>
      <w:bCs/>
      <w:i/>
      <w:iCs/>
      <w:color w:val="auto"/>
    </w:rPr>
  </w:style>
  <w:style w:type="character" w:styleId="Strong">
    <w:name w:val="Strong"/>
    <w:basedOn w:val="DefaultParagraphFont"/>
    <w:uiPriority w:val="22"/>
    <w:qFormat/>
    <w:rsid w:val="00315F81"/>
    <w:rPr>
      <w:b/>
      <w:bCs/>
    </w:rPr>
  </w:style>
  <w:style w:type="paragraph" w:styleId="Quote">
    <w:name w:val="Quote"/>
    <w:basedOn w:val="Normal"/>
    <w:next w:val="Normal"/>
    <w:link w:val="QuoteChar"/>
    <w:uiPriority w:val="29"/>
    <w:qFormat/>
    <w:rsid w:val="00315F8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5F81"/>
    <w:rPr>
      <w:i/>
      <w:iCs/>
      <w:color w:val="7B7B7B" w:themeColor="accent3" w:themeShade="BF"/>
      <w:sz w:val="24"/>
      <w:szCs w:val="24"/>
    </w:rPr>
  </w:style>
  <w:style w:type="paragraph" w:styleId="IntenseQuote">
    <w:name w:val="Intense Quote"/>
    <w:basedOn w:val="Normal"/>
    <w:next w:val="Normal"/>
    <w:link w:val="IntenseQuoteChar"/>
    <w:uiPriority w:val="30"/>
    <w:qFormat/>
    <w:rsid w:val="00315F8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5F81"/>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315F8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5F81"/>
    <w:rPr>
      <w:b/>
      <w:bCs/>
      <w:caps w:val="0"/>
      <w:smallCaps/>
      <w:color w:val="auto"/>
      <w:spacing w:val="0"/>
      <w:u w:val="single"/>
    </w:rPr>
  </w:style>
  <w:style w:type="character" w:styleId="BookTitle">
    <w:name w:val="Book Title"/>
    <w:basedOn w:val="DefaultParagraphFont"/>
    <w:uiPriority w:val="33"/>
    <w:qFormat/>
    <w:rsid w:val="00315F81"/>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15F81"/>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315F81"/>
    <w:pPr>
      <w:spacing w:after="0" w:line="240" w:lineRule="auto"/>
    </w:pPr>
  </w:style>
  <w:style w:type="paragraph" w:styleId="TOCHeading">
    <w:name w:val="TOC Heading"/>
    <w:basedOn w:val="Heading1"/>
    <w:next w:val="Normal"/>
    <w:uiPriority w:val="39"/>
    <w:semiHidden/>
    <w:unhideWhenUsed/>
    <w:qFormat/>
    <w:rsid w:val="00315F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6707">
      <w:bodyDiv w:val="1"/>
      <w:marLeft w:val="0"/>
      <w:marRight w:val="0"/>
      <w:marTop w:val="0"/>
      <w:marBottom w:val="0"/>
      <w:divBdr>
        <w:top w:val="none" w:sz="0" w:space="0" w:color="auto"/>
        <w:left w:val="none" w:sz="0" w:space="0" w:color="auto"/>
        <w:bottom w:val="none" w:sz="0" w:space="0" w:color="auto"/>
        <w:right w:val="none" w:sz="0" w:space="0" w:color="auto"/>
      </w:divBdr>
    </w:div>
    <w:div w:id="828791873">
      <w:bodyDiv w:val="1"/>
      <w:marLeft w:val="0"/>
      <w:marRight w:val="0"/>
      <w:marTop w:val="0"/>
      <w:marBottom w:val="0"/>
      <w:divBdr>
        <w:top w:val="none" w:sz="0" w:space="0" w:color="auto"/>
        <w:left w:val="none" w:sz="0" w:space="0" w:color="auto"/>
        <w:bottom w:val="none" w:sz="0" w:space="0" w:color="auto"/>
        <w:right w:val="none" w:sz="0" w:space="0" w:color="auto"/>
      </w:divBdr>
    </w:div>
    <w:div w:id="1422868116">
      <w:bodyDiv w:val="1"/>
      <w:marLeft w:val="0"/>
      <w:marRight w:val="0"/>
      <w:marTop w:val="0"/>
      <w:marBottom w:val="0"/>
      <w:divBdr>
        <w:top w:val="none" w:sz="0" w:space="0" w:color="auto"/>
        <w:left w:val="none" w:sz="0" w:space="0" w:color="auto"/>
        <w:bottom w:val="none" w:sz="0" w:space="0" w:color="auto"/>
        <w:right w:val="none" w:sz="0" w:space="0" w:color="auto"/>
      </w:divBdr>
    </w:div>
    <w:div w:id="19806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2</cp:revision>
  <dcterms:created xsi:type="dcterms:W3CDTF">2024-03-29T15:09:00Z</dcterms:created>
  <dcterms:modified xsi:type="dcterms:W3CDTF">2024-03-29T15:09:00Z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