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F42F" w14:textId="77777777" w:rsidR="00A9204E" w:rsidRDefault="008F29AA" w:rsidP="000D099F">
      <w:pPr>
        <w:pStyle w:val="Title"/>
      </w:pPr>
      <w:r>
        <w:t>10</w:t>
      </w:r>
      <w:r w:rsidR="000D099F">
        <w:t xml:space="preserve"> reasons to pray in tongues </w:t>
      </w:r>
    </w:p>
    <w:p w14:paraId="2FC9536F" w14:textId="5F384427" w:rsidR="00C26C35" w:rsidRDefault="00C26C35" w:rsidP="00C26C35">
      <w:pPr>
        <w:pStyle w:val="NoSpacing"/>
        <w:rPr>
          <w:i/>
          <w:iCs/>
          <w:shd w:val="clear" w:color="auto" w:fill="FFFFFF"/>
        </w:rPr>
      </w:pPr>
      <w:r w:rsidRPr="00C26C35">
        <w:rPr>
          <w:i/>
          <w:iCs/>
          <w:shd w:val="clear" w:color="auto" w:fill="FFFFFF"/>
        </w:rPr>
        <w:t xml:space="preserve">Pursue love, and </w:t>
      </w:r>
      <w:r w:rsidRPr="00C26C35">
        <w:rPr>
          <w:b/>
          <w:bCs/>
          <w:i/>
          <w:iCs/>
          <w:shd w:val="clear" w:color="auto" w:fill="FFFFFF"/>
        </w:rPr>
        <w:t>desire</w:t>
      </w:r>
      <w:r>
        <w:rPr>
          <w:i/>
          <w:iCs/>
          <w:shd w:val="clear" w:color="auto" w:fill="FFFFFF"/>
        </w:rPr>
        <w:t xml:space="preserve"> (zeloo)</w:t>
      </w:r>
      <w:r w:rsidRPr="00C26C35">
        <w:rPr>
          <w:i/>
          <w:iCs/>
          <w:shd w:val="clear" w:color="auto" w:fill="FFFFFF"/>
        </w:rPr>
        <w:t xml:space="preserve"> </w:t>
      </w:r>
      <w:r w:rsidRPr="00C26C35">
        <w:rPr>
          <w:b/>
          <w:bCs/>
          <w:i/>
          <w:iCs/>
          <w:shd w:val="clear" w:color="auto" w:fill="FFFFFF"/>
        </w:rPr>
        <w:t>spiritual gifts</w:t>
      </w:r>
      <w:r>
        <w:rPr>
          <w:i/>
          <w:iCs/>
          <w:shd w:val="clear" w:color="auto" w:fill="FFFFFF"/>
        </w:rPr>
        <w:t xml:space="preserve"> (charisma)</w:t>
      </w:r>
      <w:r w:rsidRPr="00C26C35">
        <w:rPr>
          <w:i/>
          <w:iCs/>
          <w:shd w:val="clear" w:color="auto" w:fill="FFFFFF"/>
        </w:rPr>
        <w:t xml:space="preserve">, but especially that you may prophesy. </w:t>
      </w:r>
    </w:p>
    <w:p w14:paraId="54A105DF" w14:textId="79182ED3" w:rsidR="00C26C35" w:rsidRPr="00C26C35" w:rsidRDefault="00C26C35" w:rsidP="00C26C35">
      <w:pPr>
        <w:pStyle w:val="NoSpacing"/>
        <w:rPr>
          <w:i/>
          <w:iCs/>
          <w:shd w:val="clear" w:color="auto" w:fill="FFFFFF"/>
        </w:rPr>
      </w:pPr>
      <w:r w:rsidRPr="00C26C35">
        <w:rPr>
          <w:i/>
          <w:iCs/>
          <w:shd w:val="clear" w:color="auto" w:fill="FFFFFF"/>
        </w:rPr>
        <w:t>I Corinthians 14:1</w:t>
      </w:r>
    </w:p>
    <w:p w14:paraId="5F527325" w14:textId="64780ACD" w:rsidR="00C26C35" w:rsidRDefault="00C26C35" w:rsidP="00C26C35">
      <w:pPr>
        <w:pStyle w:val="NoSpacing"/>
        <w:rPr>
          <w:i/>
          <w:iCs/>
          <w:shd w:val="clear" w:color="auto" w:fill="FFFFFF"/>
        </w:rPr>
      </w:pPr>
      <w:r w:rsidRPr="00C26C35">
        <w:rPr>
          <w:i/>
          <w:iCs/>
          <w:shd w:val="clear" w:color="auto" w:fill="FFFFFF"/>
        </w:rPr>
        <w:t xml:space="preserve">So that you come short in no </w:t>
      </w:r>
      <w:r w:rsidRPr="00C26C35">
        <w:rPr>
          <w:b/>
          <w:bCs/>
          <w:i/>
          <w:iCs/>
          <w:shd w:val="clear" w:color="auto" w:fill="FFFFFF"/>
        </w:rPr>
        <w:t>gift</w:t>
      </w:r>
      <w:r>
        <w:rPr>
          <w:i/>
          <w:iCs/>
          <w:shd w:val="clear" w:color="auto" w:fill="FFFFFF"/>
        </w:rPr>
        <w:t xml:space="preserve"> (charisma)</w:t>
      </w:r>
      <w:r w:rsidRPr="00C26C35">
        <w:rPr>
          <w:i/>
          <w:iCs/>
          <w:shd w:val="clear" w:color="auto" w:fill="FFFFFF"/>
        </w:rPr>
        <w:t xml:space="preserve">, eagerly waiting for the revelation of our Lord Jesus Christ. </w:t>
      </w:r>
    </w:p>
    <w:p w14:paraId="0D5F724C" w14:textId="17EFA325" w:rsidR="00C26C35" w:rsidRPr="00C26C35" w:rsidRDefault="00C26C35" w:rsidP="00C26C35">
      <w:pPr>
        <w:pStyle w:val="NoSpacing"/>
        <w:rPr>
          <w:i/>
          <w:iCs/>
          <w:shd w:val="clear" w:color="auto" w:fill="FFFFFF"/>
        </w:rPr>
      </w:pPr>
      <w:r w:rsidRPr="00C26C35">
        <w:rPr>
          <w:i/>
          <w:iCs/>
          <w:shd w:val="clear" w:color="auto" w:fill="FFFFFF"/>
        </w:rPr>
        <w:t>I Corinthians 1:7</w:t>
      </w:r>
    </w:p>
    <w:p w14:paraId="144AE2E8" w14:textId="77777777" w:rsidR="00C26C35" w:rsidRDefault="00C26C35" w:rsidP="00C26C35">
      <w:pPr>
        <w:pStyle w:val="NoSpacing"/>
        <w:rPr>
          <w:i/>
          <w:iCs/>
          <w:shd w:val="clear" w:color="auto" w:fill="FFFFFF"/>
        </w:rPr>
      </w:pPr>
      <w:r w:rsidRPr="00C26C35">
        <w:rPr>
          <w:i/>
          <w:iCs/>
          <w:shd w:val="clear" w:color="auto" w:fill="FFFFFF"/>
        </w:rPr>
        <w:t xml:space="preserve">Therefore, brethren, desire earnestly to prophesy, and </w:t>
      </w:r>
      <w:r w:rsidRPr="00C26C35">
        <w:rPr>
          <w:b/>
          <w:bCs/>
          <w:i/>
          <w:iCs/>
          <w:shd w:val="clear" w:color="auto" w:fill="FFFFFF"/>
        </w:rPr>
        <w:t>do not forbid to speak with tongues.</w:t>
      </w:r>
    </w:p>
    <w:p w14:paraId="6DB27DAF" w14:textId="141F6AA4" w:rsidR="00C26C35" w:rsidRPr="00C26C35" w:rsidRDefault="00C26C35" w:rsidP="00C26C35">
      <w:pPr>
        <w:pStyle w:val="NoSpacing"/>
        <w:rPr>
          <w:i/>
          <w:iCs/>
          <w:shd w:val="clear" w:color="auto" w:fill="FFFFFF"/>
        </w:rPr>
      </w:pPr>
      <w:r w:rsidRPr="00C26C35">
        <w:rPr>
          <w:i/>
          <w:iCs/>
          <w:shd w:val="clear" w:color="auto" w:fill="FFFFFF"/>
        </w:rPr>
        <w:t xml:space="preserve"> I Corinthians 14:39</w:t>
      </w:r>
    </w:p>
    <w:p w14:paraId="2786AA78" w14:textId="77777777" w:rsidR="009B347C" w:rsidRDefault="009B347C" w:rsidP="009B347C">
      <w:pPr>
        <w:pStyle w:val="NoSpacing"/>
        <w:rPr>
          <w:i/>
          <w:iCs/>
          <w:shd w:val="clear" w:color="auto" w:fill="FFFFFF"/>
        </w:rPr>
      </w:pPr>
      <w:r w:rsidRPr="009B347C">
        <w:rPr>
          <w:i/>
          <w:iCs/>
          <w:shd w:val="clear" w:color="auto" w:fill="FFFFFF"/>
        </w:rPr>
        <w:t>Do not quench the Spirit. Do not despise prophecies. Test all things; hold fast what is good.</w:t>
      </w:r>
    </w:p>
    <w:p w14:paraId="281C64B6" w14:textId="4509E443" w:rsidR="009B347C" w:rsidRPr="009B347C" w:rsidRDefault="009B347C" w:rsidP="009B347C">
      <w:pPr>
        <w:pStyle w:val="NoSpacing"/>
        <w:rPr>
          <w:i/>
          <w:iCs/>
          <w:shd w:val="clear" w:color="auto" w:fill="FFFFFF"/>
        </w:rPr>
      </w:pPr>
      <w:r w:rsidRPr="009B347C">
        <w:rPr>
          <w:i/>
          <w:iCs/>
          <w:shd w:val="clear" w:color="auto" w:fill="FFFFFF"/>
        </w:rPr>
        <w:t>I Thessalonians 5:19-21</w:t>
      </w:r>
    </w:p>
    <w:p w14:paraId="1B686863" w14:textId="6973E963" w:rsidR="00C26C35" w:rsidRPr="00C26C35" w:rsidRDefault="00C26C35" w:rsidP="009B347C">
      <w:pPr>
        <w:rPr>
          <w:rFonts w:ascii="Arial" w:eastAsia="Times New Roman" w:hAnsi="Arial" w:cs="Arial"/>
          <w:color w:val="444444"/>
          <w:sz w:val="24"/>
          <w:szCs w:val="24"/>
          <w:shd w:val="clear" w:color="auto" w:fill="FFFFFF"/>
        </w:rPr>
      </w:pPr>
    </w:p>
    <w:p w14:paraId="46BDA858" w14:textId="0BBE83DD" w:rsidR="000D099F" w:rsidRDefault="000D099F" w:rsidP="000D099F">
      <w:pPr>
        <w:pStyle w:val="NoSpacing"/>
      </w:pPr>
      <w:r>
        <w:t>1. Praying in tongues magnifies God</w:t>
      </w:r>
      <w:r w:rsidR="00755D9C">
        <w:t xml:space="preserve"> </w:t>
      </w:r>
    </w:p>
    <w:p w14:paraId="4195026C" w14:textId="01375266" w:rsidR="00755D9C" w:rsidRPr="00755D9C" w:rsidRDefault="00755D9C" w:rsidP="00755D9C">
      <w:pPr>
        <w:pStyle w:val="NoSpacing"/>
        <w:rPr>
          <w:i/>
          <w:iCs/>
          <w:shd w:val="clear" w:color="auto" w:fill="FFFFFF"/>
        </w:rPr>
      </w:pPr>
      <w:r w:rsidRPr="00755D9C">
        <w:rPr>
          <w:i/>
          <w:iCs/>
          <w:shd w:val="clear" w:color="auto" w:fill="FFFFFF"/>
        </w:rPr>
        <w:t>Cretans and Arabs—we hear them speaking in our own tongues the wonderful works of God. Acts 2:11</w:t>
      </w:r>
    </w:p>
    <w:p w14:paraId="02710522" w14:textId="0772011D" w:rsidR="00755D9C" w:rsidRPr="00755D9C" w:rsidRDefault="00755D9C" w:rsidP="00755D9C">
      <w:pPr>
        <w:pStyle w:val="NoSpacing"/>
        <w:rPr>
          <w:i/>
          <w:iCs/>
          <w:shd w:val="clear" w:color="auto" w:fill="FFFFFF"/>
        </w:rPr>
      </w:pPr>
      <w:r w:rsidRPr="00755D9C">
        <w:rPr>
          <w:i/>
          <w:iCs/>
          <w:shd w:val="clear" w:color="auto" w:fill="FFFFFF"/>
        </w:rPr>
        <w:t>For they heard them speak with tongues and magnify God. Acts 10:46</w:t>
      </w:r>
    </w:p>
    <w:p w14:paraId="0F7A1D82" w14:textId="327239FD" w:rsidR="00755D9C" w:rsidRDefault="00755D9C" w:rsidP="00755D9C">
      <w:pPr>
        <w:pStyle w:val="NoSpacing"/>
      </w:pPr>
    </w:p>
    <w:p w14:paraId="14762F2F" w14:textId="2380639C" w:rsidR="000D099F" w:rsidRDefault="000D099F" w:rsidP="000D099F">
      <w:pPr>
        <w:pStyle w:val="NoSpacing"/>
      </w:pPr>
      <w:r>
        <w:t>2. Praying in tongues is talking to God</w:t>
      </w:r>
    </w:p>
    <w:p w14:paraId="1AA2E473" w14:textId="5C78669A" w:rsidR="00755D9C" w:rsidRPr="00755D9C" w:rsidRDefault="00755D9C" w:rsidP="00755D9C">
      <w:pPr>
        <w:pStyle w:val="NoSpacing"/>
        <w:rPr>
          <w:i/>
          <w:iCs/>
          <w:shd w:val="clear" w:color="auto" w:fill="FFFFFF"/>
        </w:rPr>
      </w:pPr>
      <w:r w:rsidRPr="00755D9C">
        <w:rPr>
          <w:i/>
          <w:iCs/>
          <w:shd w:val="clear" w:color="auto" w:fill="FFFFFF"/>
        </w:rPr>
        <w:t>For he who speaks in a tongue does not speak to men but to God, for no one understands him; however, in the spirit he speaks mysteries. I Corinthians 14:2</w:t>
      </w:r>
    </w:p>
    <w:p w14:paraId="14FCED0D" w14:textId="52E8ABB7" w:rsidR="000D099F" w:rsidRDefault="000D099F" w:rsidP="00755D9C">
      <w:pPr>
        <w:pStyle w:val="NoSpacing"/>
      </w:pPr>
    </w:p>
    <w:p w14:paraId="272EFB75" w14:textId="77777777" w:rsidR="000D099F" w:rsidRDefault="000D099F" w:rsidP="000D099F">
      <w:pPr>
        <w:pStyle w:val="NoSpacing"/>
      </w:pPr>
      <w:r>
        <w:t>3. Praying in tongues is speaking in a divine code</w:t>
      </w:r>
    </w:p>
    <w:p w14:paraId="507175C5" w14:textId="3A4A93A9" w:rsidR="000D099F" w:rsidRDefault="000D099F" w:rsidP="000D099F">
      <w:pPr>
        <w:pStyle w:val="NoSpacing"/>
      </w:pPr>
      <w:r>
        <w:t>1 Corinthians 14:</w:t>
      </w:r>
      <w:r w:rsidR="00755D9C">
        <w:t>14-</w:t>
      </w:r>
      <w:r>
        <w:t>15, Acts 10:44-46</w:t>
      </w:r>
    </w:p>
    <w:p w14:paraId="2BBFDE3C" w14:textId="77777777" w:rsidR="000D099F" w:rsidRDefault="000D099F" w:rsidP="00E139CC">
      <w:pPr>
        <w:pStyle w:val="NoSpacing"/>
        <w:jc w:val="right"/>
      </w:pPr>
    </w:p>
    <w:p w14:paraId="7ABD6B33" w14:textId="77777777" w:rsidR="000D099F" w:rsidRDefault="000D099F" w:rsidP="000D099F">
      <w:pPr>
        <w:pStyle w:val="NoSpacing"/>
      </w:pPr>
      <w:r>
        <w:t>4. God wants His people to speak in tongues</w:t>
      </w:r>
    </w:p>
    <w:p w14:paraId="4FC687B3" w14:textId="1302948D" w:rsidR="000D099F" w:rsidRDefault="000D099F" w:rsidP="000D099F">
      <w:pPr>
        <w:pStyle w:val="NoSpacing"/>
      </w:pPr>
      <w:r>
        <w:t>1 Corinthians 14:37-</w:t>
      </w:r>
      <w:r w:rsidR="008753EA">
        <w:t>40</w:t>
      </w:r>
      <w:r>
        <w:t>, Acts 2:38-</w:t>
      </w:r>
      <w:r w:rsidR="008753EA">
        <w:t>39</w:t>
      </w:r>
    </w:p>
    <w:p w14:paraId="0E50C7C1" w14:textId="77777777" w:rsidR="000D099F" w:rsidRDefault="000D099F" w:rsidP="000D099F">
      <w:pPr>
        <w:pStyle w:val="NoSpacing"/>
      </w:pPr>
    </w:p>
    <w:p w14:paraId="4C0BF5E7" w14:textId="77777777" w:rsidR="000D099F" w:rsidRDefault="000D099F" w:rsidP="000D099F">
      <w:pPr>
        <w:pStyle w:val="NoSpacing"/>
      </w:pPr>
      <w:r>
        <w:t xml:space="preserve">5. Praying in tongues is edifying </w:t>
      </w:r>
    </w:p>
    <w:p w14:paraId="1554B400" w14:textId="77777777" w:rsidR="00252407" w:rsidRDefault="000D099F" w:rsidP="00252407">
      <w:pPr>
        <w:pStyle w:val="NoSpacing"/>
        <w:rPr>
          <w:i/>
          <w:iCs/>
          <w:shd w:val="clear" w:color="auto" w:fill="FFFFFF"/>
        </w:rPr>
      </w:pPr>
      <w:r>
        <w:t>Jude 20</w:t>
      </w:r>
      <w:r w:rsidR="00252407">
        <w:t xml:space="preserve">, </w:t>
      </w:r>
      <w:r w:rsidR="00252407" w:rsidRPr="00252407">
        <w:rPr>
          <w:i/>
          <w:iCs/>
          <w:shd w:val="clear" w:color="auto" w:fill="FFFFFF"/>
        </w:rPr>
        <w:t>He who speaks in a tongue edifies himself, but he who prophesies edifies the church.</w:t>
      </w:r>
    </w:p>
    <w:p w14:paraId="4F86BB57" w14:textId="6D8A2E7A" w:rsidR="00252407" w:rsidRPr="00252407" w:rsidRDefault="00252407" w:rsidP="00252407">
      <w:pPr>
        <w:pStyle w:val="NoSpacing"/>
        <w:rPr>
          <w:i/>
          <w:iCs/>
          <w:shd w:val="clear" w:color="auto" w:fill="FFFFFF"/>
        </w:rPr>
      </w:pPr>
      <w:r w:rsidRPr="00252407">
        <w:rPr>
          <w:i/>
          <w:iCs/>
          <w:shd w:val="clear" w:color="auto" w:fill="FFFFFF"/>
        </w:rPr>
        <w:t>I Corinthians 14:4</w:t>
      </w:r>
    </w:p>
    <w:p w14:paraId="01E58101" w14:textId="66985F52" w:rsidR="000D099F" w:rsidRDefault="000D099F" w:rsidP="00252407">
      <w:pPr>
        <w:pStyle w:val="NoSpacing"/>
      </w:pPr>
    </w:p>
    <w:p w14:paraId="129A576C" w14:textId="20F00CF5" w:rsidR="00252407" w:rsidRPr="00252407" w:rsidRDefault="009251B4" w:rsidP="00252407">
      <w:pPr>
        <w:pStyle w:val="NoSpacing"/>
        <w:rPr>
          <w:i/>
          <w:iCs/>
          <w:shd w:val="clear" w:color="auto" w:fill="FFFFFF"/>
        </w:rPr>
      </w:pPr>
      <w:r>
        <w:t>6. Praying in tongues will keep you in the love of God</w:t>
      </w:r>
      <w:r w:rsidR="009B347C">
        <w:t xml:space="preserve"> -</w:t>
      </w:r>
      <w:r w:rsidR="00252407">
        <w:t xml:space="preserve"> </w:t>
      </w:r>
      <w:r w:rsidR="00252407" w:rsidRPr="00252407">
        <w:rPr>
          <w:i/>
          <w:iCs/>
          <w:shd w:val="clear" w:color="auto" w:fill="FFFFFF"/>
        </w:rPr>
        <w:t>But you, beloved, building yourselves up on your most holy faith, praying in the Holy Spirit, keep yourselves in the love of God, looking for the mercy of our Lord Jesus Christ unto eternal life. Jude 1:20-21</w:t>
      </w:r>
    </w:p>
    <w:p w14:paraId="30B0B4B3" w14:textId="79505C46" w:rsidR="009251B4" w:rsidRDefault="009251B4" w:rsidP="00252407">
      <w:pPr>
        <w:pStyle w:val="NoSpacing"/>
      </w:pPr>
    </w:p>
    <w:p w14:paraId="53B90BC0" w14:textId="77777777" w:rsidR="009251B4" w:rsidRDefault="009251B4" w:rsidP="000D099F">
      <w:pPr>
        <w:pStyle w:val="NoSpacing"/>
      </w:pPr>
      <w:r>
        <w:t>7. Praying in tongues enables you to pray about things you don’t know about</w:t>
      </w:r>
    </w:p>
    <w:p w14:paraId="7D04AAB9" w14:textId="3D02D363" w:rsidR="009251B4" w:rsidRDefault="009251B4" w:rsidP="000D099F">
      <w:pPr>
        <w:pStyle w:val="NoSpacing"/>
      </w:pPr>
      <w:r>
        <w:t>Romans 8:26-2</w:t>
      </w:r>
      <w:r w:rsidR="008753EA">
        <w:t>8</w:t>
      </w:r>
    </w:p>
    <w:p w14:paraId="37168394" w14:textId="77777777" w:rsidR="009251B4" w:rsidRDefault="009251B4" w:rsidP="000D099F">
      <w:pPr>
        <w:pStyle w:val="NoSpacing"/>
      </w:pPr>
    </w:p>
    <w:p w14:paraId="75C28EB8" w14:textId="77777777" w:rsidR="009251B4" w:rsidRDefault="009251B4" w:rsidP="000D099F">
      <w:pPr>
        <w:pStyle w:val="NoSpacing"/>
      </w:pPr>
      <w:r>
        <w:t>8. Praying in tongues enables the believer to pray according to the will of God</w:t>
      </w:r>
    </w:p>
    <w:p w14:paraId="1A42A1CC" w14:textId="7BA89DB1" w:rsidR="009251B4" w:rsidRDefault="009251B4" w:rsidP="000D099F">
      <w:pPr>
        <w:pStyle w:val="NoSpacing"/>
      </w:pPr>
      <w:r>
        <w:t>Romans 8:26-2</w:t>
      </w:r>
      <w:r w:rsidR="008753EA">
        <w:t>8</w:t>
      </w:r>
    </w:p>
    <w:p w14:paraId="25FC33B7" w14:textId="5758AE99" w:rsidR="00C20AB3" w:rsidRDefault="00C20AB3" w:rsidP="000D099F">
      <w:pPr>
        <w:pStyle w:val="NoSpacing"/>
      </w:pPr>
    </w:p>
    <w:p w14:paraId="002F097D" w14:textId="6B531D1D" w:rsidR="00C20AB3" w:rsidRDefault="00C20AB3" w:rsidP="000D099F">
      <w:pPr>
        <w:pStyle w:val="NoSpacing"/>
      </w:pPr>
      <w:r>
        <w:t>9. Praying in tongues steers your life into the will of God</w:t>
      </w:r>
    </w:p>
    <w:p w14:paraId="6E90C1F7" w14:textId="3DD06F66" w:rsidR="00C20AB3" w:rsidRDefault="00C20AB3" w:rsidP="000D099F">
      <w:pPr>
        <w:pStyle w:val="NoSpacing"/>
      </w:pPr>
      <w:r>
        <w:t>James 3:1-12, The tongue is the rudder of your life</w:t>
      </w:r>
    </w:p>
    <w:p w14:paraId="3C4A00C3" w14:textId="101614D1" w:rsidR="00252407" w:rsidRPr="00252407" w:rsidRDefault="00252407" w:rsidP="00252407">
      <w:pPr>
        <w:pStyle w:val="NoSpacing"/>
        <w:rPr>
          <w:i/>
          <w:iCs/>
          <w:shd w:val="clear" w:color="auto" w:fill="FFFFFF"/>
        </w:rPr>
      </w:pPr>
      <w:r w:rsidRPr="00252407">
        <w:rPr>
          <w:i/>
          <w:iCs/>
          <w:shd w:val="clear" w:color="auto" w:fill="FFFFFF"/>
        </w:rPr>
        <w:t>Death and life are in the power of the tongue, and those who love it will eat its fruit. Proverbs 18:21</w:t>
      </w:r>
    </w:p>
    <w:p w14:paraId="0945D6D2" w14:textId="4A1D7048" w:rsidR="008F29AA" w:rsidRDefault="008F29AA" w:rsidP="00252407">
      <w:pPr>
        <w:pStyle w:val="NoSpacing"/>
      </w:pPr>
    </w:p>
    <w:p w14:paraId="0870C121" w14:textId="7FB43526" w:rsidR="0035734D" w:rsidRPr="00252407" w:rsidRDefault="008F29AA" w:rsidP="00252407">
      <w:pPr>
        <w:pStyle w:val="NoSpacing"/>
        <w:rPr>
          <w:i/>
          <w:iCs/>
        </w:rPr>
      </w:pPr>
      <w:r>
        <w:t>10. Praying in tongues brings rest and refreshing</w:t>
      </w:r>
      <w:r w:rsidR="009D4633">
        <w:rPr>
          <w:noProof/>
        </w:rPr>
        <w:drawing>
          <wp:anchor distT="0" distB="0" distL="114300" distR="114300" simplePos="0" relativeHeight="251658240" behindDoc="0" locked="0" layoutInCell="1" allowOverlap="1" wp14:anchorId="3F67FA80" wp14:editId="6067EAA5">
            <wp:simplePos x="3657600" y="914400"/>
            <wp:positionH relativeFrom="margin">
              <wp:align>right</wp:align>
            </wp:positionH>
            <wp:positionV relativeFrom="margin">
              <wp:align>center</wp:align>
            </wp:positionV>
            <wp:extent cx="2770505" cy="1564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gpost-allan-image-e14662108042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0505" cy="1564640"/>
                    </a:xfrm>
                    <a:prstGeom prst="rect">
                      <a:avLst/>
                    </a:prstGeom>
                  </pic:spPr>
                </pic:pic>
              </a:graphicData>
            </a:graphic>
          </wp:anchor>
        </w:drawing>
      </w:r>
      <w:r w:rsidR="00252407">
        <w:rPr>
          <w:noProof/>
        </w:rPr>
        <w:t xml:space="preserve"> - </w:t>
      </w:r>
      <w:r w:rsidR="00252407" w:rsidRPr="00252407">
        <w:rPr>
          <w:i/>
          <w:iCs/>
          <w:shd w:val="clear" w:color="auto" w:fill="FFFFFF"/>
        </w:rPr>
        <w:t>For with stammering lips and another tongue He will speak to this people, To whom He said, “This is the rest with which You may cause the weary to rest,” And, “This is the refreshing”; Yet they would not hear. Isaiah 28:11-12</w:t>
      </w:r>
      <w:r w:rsidR="00942302" w:rsidRPr="00252407">
        <w:rPr>
          <w:i/>
          <w:iCs/>
        </w:rPr>
        <w:t xml:space="preserve"> </w:t>
      </w:r>
    </w:p>
    <w:sectPr w:rsidR="0035734D" w:rsidRPr="00252407" w:rsidSect="00A5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41812686">
    <w:abstractNumId w:val="19"/>
  </w:num>
  <w:num w:numId="2" w16cid:durableId="1578515847">
    <w:abstractNumId w:val="12"/>
  </w:num>
  <w:num w:numId="3" w16cid:durableId="120198697">
    <w:abstractNumId w:val="10"/>
  </w:num>
  <w:num w:numId="4" w16cid:durableId="1875576372">
    <w:abstractNumId w:val="21"/>
  </w:num>
  <w:num w:numId="5" w16cid:durableId="156725975">
    <w:abstractNumId w:val="13"/>
  </w:num>
  <w:num w:numId="6" w16cid:durableId="506528188">
    <w:abstractNumId w:val="16"/>
  </w:num>
  <w:num w:numId="7" w16cid:durableId="1990209031">
    <w:abstractNumId w:val="18"/>
  </w:num>
  <w:num w:numId="8" w16cid:durableId="520438866">
    <w:abstractNumId w:val="9"/>
  </w:num>
  <w:num w:numId="9" w16cid:durableId="617757234">
    <w:abstractNumId w:val="7"/>
  </w:num>
  <w:num w:numId="10" w16cid:durableId="1918593614">
    <w:abstractNumId w:val="6"/>
  </w:num>
  <w:num w:numId="11" w16cid:durableId="1390618513">
    <w:abstractNumId w:val="5"/>
  </w:num>
  <w:num w:numId="12" w16cid:durableId="1252006205">
    <w:abstractNumId w:val="4"/>
  </w:num>
  <w:num w:numId="13" w16cid:durableId="1365011428">
    <w:abstractNumId w:val="8"/>
  </w:num>
  <w:num w:numId="14" w16cid:durableId="128939165">
    <w:abstractNumId w:val="3"/>
  </w:num>
  <w:num w:numId="15" w16cid:durableId="2127390125">
    <w:abstractNumId w:val="2"/>
  </w:num>
  <w:num w:numId="16" w16cid:durableId="220137029">
    <w:abstractNumId w:val="1"/>
  </w:num>
  <w:num w:numId="17" w16cid:durableId="893351919">
    <w:abstractNumId w:val="0"/>
  </w:num>
  <w:num w:numId="18" w16cid:durableId="1442533082">
    <w:abstractNumId w:val="14"/>
  </w:num>
  <w:num w:numId="19" w16cid:durableId="388768482">
    <w:abstractNumId w:val="15"/>
  </w:num>
  <w:num w:numId="20" w16cid:durableId="116070240">
    <w:abstractNumId w:val="20"/>
  </w:num>
  <w:num w:numId="21" w16cid:durableId="1998995841">
    <w:abstractNumId w:val="17"/>
  </w:num>
  <w:num w:numId="22" w16cid:durableId="1907295517">
    <w:abstractNumId w:val="11"/>
  </w:num>
  <w:num w:numId="23" w16cid:durableId="19895479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9F"/>
    <w:rsid w:val="000C6EE4"/>
    <w:rsid w:val="000D099F"/>
    <w:rsid w:val="00252407"/>
    <w:rsid w:val="00296731"/>
    <w:rsid w:val="0035734D"/>
    <w:rsid w:val="00645252"/>
    <w:rsid w:val="006D3D74"/>
    <w:rsid w:val="00755D9C"/>
    <w:rsid w:val="0083569A"/>
    <w:rsid w:val="008753EA"/>
    <w:rsid w:val="008F29AA"/>
    <w:rsid w:val="00911770"/>
    <w:rsid w:val="009251B4"/>
    <w:rsid w:val="00942302"/>
    <w:rsid w:val="009B347C"/>
    <w:rsid w:val="009D4633"/>
    <w:rsid w:val="00A02354"/>
    <w:rsid w:val="00A52BB4"/>
    <w:rsid w:val="00A9204E"/>
    <w:rsid w:val="00C20AB3"/>
    <w:rsid w:val="00C26C35"/>
    <w:rsid w:val="00D32EE4"/>
    <w:rsid w:val="00E1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9299"/>
  <w15:docId w15:val="{7117262D-4549-4F26-B4C5-BE539761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A52B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A52BB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52BB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A52B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B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2B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2BB4"/>
    <w:rPr>
      <w:rFonts w:eastAsiaTheme="minorEastAsia"/>
      <w:color w:val="5A5A5A" w:themeColor="text1" w:themeTint="A5"/>
      <w:spacing w:val="15"/>
    </w:rPr>
  </w:style>
  <w:style w:type="character" w:styleId="SubtleEmphasis">
    <w:name w:val="Subtle Emphasis"/>
    <w:basedOn w:val="DefaultParagraphFont"/>
    <w:uiPriority w:val="19"/>
    <w:qFormat/>
    <w:rsid w:val="00A52BB4"/>
    <w:rPr>
      <w:i/>
      <w:iCs/>
      <w:color w:val="404040" w:themeColor="text1" w:themeTint="BF"/>
    </w:rPr>
  </w:style>
  <w:style w:type="character" w:styleId="Emphasis">
    <w:name w:val="Emphasis"/>
    <w:basedOn w:val="DefaultParagraphFont"/>
    <w:uiPriority w:val="20"/>
    <w:qFormat/>
    <w:rsid w:val="00A52BB4"/>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A52BB4"/>
    <w:rPr>
      <w:b/>
      <w:bCs/>
    </w:rPr>
  </w:style>
  <w:style w:type="paragraph" w:styleId="Quote">
    <w:name w:val="Quote"/>
    <w:basedOn w:val="Normal"/>
    <w:next w:val="Normal"/>
    <w:link w:val="QuoteChar"/>
    <w:uiPriority w:val="29"/>
    <w:qFormat/>
    <w:rsid w:val="00A52BB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2BB4"/>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A52BB4"/>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A52BB4"/>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A52BB4"/>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0D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6196">
      <w:bodyDiv w:val="1"/>
      <w:marLeft w:val="0"/>
      <w:marRight w:val="0"/>
      <w:marTop w:val="0"/>
      <w:marBottom w:val="0"/>
      <w:divBdr>
        <w:top w:val="none" w:sz="0" w:space="0" w:color="auto"/>
        <w:left w:val="none" w:sz="0" w:space="0" w:color="auto"/>
        <w:bottom w:val="none" w:sz="0" w:space="0" w:color="auto"/>
        <w:right w:val="none" w:sz="0" w:space="0" w:color="auto"/>
      </w:divBdr>
    </w:div>
    <w:div w:id="410547297">
      <w:bodyDiv w:val="1"/>
      <w:marLeft w:val="0"/>
      <w:marRight w:val="0"/>
      <w:marTop w:val="0"/>
      <w:marBottom w:val="0"/>
      <w:divBdr>
        <w:top w:val="none" w:sz="0" w:space="0" w:color="auto"/>
        <w:left w:val="none" w:sz="0" w:space="0" w:color="auto"/>
        <w:bottom w:val="none" w:sz="0" w:space="0" w:color="auto"/>
        <w:right w:val="none" w:sz="0" w:space="0" w:color="auto"/>
      </w:divBdr>
    </w:div>
    <w:div w:id="623384847">
      <w:bodyDiv w:val="1"/>
      <w:marLeft w:val="0"/>
      <w:marRight w:val="0"/>
      <w:marTop w:val="0"/>
      <w:marBottom w:val="0"/>
      <w:divBdr>
        <w:top w:val="none" w:sz="0" w:space="0" w:color="auto"/>
        <w:left w:val="none" w:sz="0" w:space="0" w:color="auto"/>
        <w:bottom w:val="none" w:sz="0" w:space="0" w:color="auto"/>
        <w:right w:val="none" w:sz="0" w:space="0" w:color="auto"/>
      </w:divBdr>
    </w:div>
    <w:div w:id="874469684">
      <w:bodyDiv w:val="1"/>
      <w:marLeft w:val="0"/>
      <w:marRight w:val="0"/>
      <w:marTop w:val="0"/>
      <w:marBottom w:val="0"/>
      <w:divBdr>
        <w:top w:val="none" w:sz="0" w:space="0" w:color="auto"/>
        <w:left w:val="none" w:sz="0" w:space="0" w:color="auto"/>
        <w:bottom w:val="none" w:sz="0" w:space="0" w:color="auto"/>
        <w:right w:val="none" w:sz="0" w:space="0" w:color="auto"/>
      </w:divBdr>
    </w:div>
    <w:div w:id="943880678">
      <w:bodyDiv w:val="1"/>
      <w:marLeft w:val="0"/>
      <w:marRight w:val="0"/>
      <w:marTop w:val="0"/>
      <w:marBottom w:val="0"/>
      <w:divBdr>
        <w:top w:val="none" w:sz="0" w:space="0" w:color="auto"/>
        <w:left w:val="none" w:sz="0" w:space="0" w:color="auto"/>
        <w:bottom w:val="none" w:sz="0" w:space="0" w:color="auto"/>
        <w:right w:val="none" w:sz="0" w:space="0" w:color="auto"/>
      </w:divBdr>
    </w:div>
    <w:div w:id="1260404742">
      <w:bodyDiv w:val="1"/>
      <w:marLeft w:val="0"/>
      <w:marRight w:val="0"/>
      <w:marTop w:val="0"/>
      <w:marBottom w:val="0"/>
      <w:divBdr>
        <w:top w:val="none" w:sz="0" w:space="0" w:color="auto"/>
        <w:left w:val="none" w:sz="0" w:space="0" w:color="auto"/>
        <w:bottom w:val="none" w:sz="0" w:space="0" w:color="auto"/>
        <w:right w:val="none" w:sz="0" w:space="0" w:color="auto"/>
      </w:divBdr>
    </w:div>
    <w:div w:id="1480655050">
      <w:bodyDiv w:val="1"/>
      <w:marLeft w:val="0"/>
      <w:marRight w:val="0"/>
      <w:marTop w:val="0"/>
      <w:marBottom w:val="0"/>
      <w:divBdr>
        <w:top w:val="none" w:sz="0" w:space="0" w:color="auto"/>
        <w:left w:val="none" w:sz="0" w:space="0" w:color="auto"/>
        <w:bottom w:val="none" w:sz="0" w:space="0" w:color="auto"/>
        <w:right w:val="none" w:sz="0" w:space="0" w:color="auto"/>
      </w:divBdr>
    </w:div>
    <w:div w:id="1501312510">
      <w:bodyDiv w:val="1"/>
      <w:marLeft w:val="0"/>
      <w:marRight w:val="0"/>
      <w:marTop w:val="0"/>
      <w:marBottom w:val="0"/>
      <w:divBdr>
        <w:top w:val="none" w:sz="0" w:space="0" w:color="auto"/>
        <w:left w:val="none" w:sz="0" w:space="0" w:color="auto"/>
        <w:bottom w:val="none" w:sz="0" w:space="0" w:color="auto"/>
        <w:right w:val="none" w:sz="0" w:space="0" w:color="auto"/>
      </w:divBdr>
    </w:div>
    <w:div w:id="1751200102">
      <w:bodyDiv w:val="1"/>
      <w:marLeft w:val="0"/>
      <w:marRight w:val="0"/>
      <w:marTop w:val="0"/>
      <w:marBottom w:val="0"/>
      <w:divBdr>
        <w:top w:val="none" w:sz="0" w:space="0" w:color="auto"/>
        <w:left w:val="none" w:sz="0" w:space="0" w:color="auto"/>
        <w:bottom w:val="none" w:sz="0" w:space="0" w:color="auto"/>
        <w:right w:val="none" w:sz="0" w:space="0" w:color="auto"/>
      </w:divBdr>
    </w:div>
    <w:div w:id="1846356647">
      <w:bodyDiv w:val="1"/>
      <w:marLeft w:val="0"/>
      <w:marRight w:val="0"/>
      <w:marTop w:val="0"/>
      <w:marBottom w:val="0"/>
      <w:divBdr>
        <w:top w:val="none" w:sz="0" w:space="0" w:color="auto"/>
        <w:left w:val="none" w:sz="0" w:space="0" w:color="auto"/>
        <w:bottom w:val="none" w:sz="0" w:space="0" w:color="auto"/>
        <w:right w:val="none" w:sz="0" w:space="0" w:color="auto"/>
      </w:divBdr>
    </w:div>
    <w:div w:id="1987515721">
      <w:bodyDiv w:val="1"/>
      <w:marLeft w:val="0"/>
      <w:marRight w:val="0"/>
      <w:marTop w:val="0"/>
      <w:marBottom w:val="0"/>
      <w:divBdr>
        <w:top w:val="none" w:sz="0" w:space="0" w:color="auto"/>
        <w:left w:val="none" w:sz="0" w:space="0" w:color="auto"/>
        <w:bottom w:val="none" w:sz="0" w:space="0" w:color="auto"/>
        <w:right w:val="none" w:sz="0" w:space="0" w:color="auto"/>
      </w:divBdr>
    </w:div>
    <w:div w:id="1990481381">
      <w:bodyDiv w:val="1"/>
      <w:marLeft w:val="0"/>
      <w:marRight w:val="0"/>
      <w:marTop w:val="0"/>
      <w:marBottom w:val="0"/>
      <w:divBdr>
        <w:top w:val="none" w:sz="0" w:space="0" w:color="auto"/>
        <w:left w:val="none" w:sz="0" w:space="0" w:color="auto"/>
        <w:bottom w:val="none" w:sz="0" w:space="0" w:color="auto"/>
        <w:right w:val="none" w:sz="0" w:space="0" w:color="auto"/>
      </w:divBdr>
    </w:div>
    <w:div w:id="20926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2022-11-11T20:24:00Z</dcterms:created>
  <dcterms:modified xsi:type="dcterms:W3CDTF">2022-11-11T20:35:00Z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